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56" w:rsidRPr="00861A3A" w:rsidRDefault="007E1956" w:rsidP="00861A3A">
      <w:pPr>
        <w:pStyle w:val="a3"/>
        <w:shd w:val="clear" w:color="auto" w:fill="FFFFFF"/>
        <w:spacing w:before="0" w:beforeAutospacing="0" w:after="0" w:afterAutospacing="0"/>
        <w:rPr>
          <w:color w:val="333333"/>
          <w:sz w:val="28"/>
          <w:szCs w:val="28"/>
        </w:rPr>
      </w:pPr>
      <w:r w:rsidRPr="00861A3A">
        <w:rPr>
          <w:b/>
          <w:bCs/>
          <w:color w:val="333333"/>
          <w:sz w:val="28"/>
          <w:szCs w:val="28"/>
        </w:rPr>
        <w:t>Семинар-практикум «Формирование учебной мотивации школьников».</w:t>
      </w:r>
    </w:p>
    <w:p w:rsidR="007E1956" w:rsidRPr="00861A3A" w:rsidRDefault="007E1956" w:rsidP="00861A3A">
      <w:pPr>
        <w:pStyle w:val="a3"/>
        <w:shd w:val="clear" w:color="auto" w:fill="FFFFFF"/>
        <w:spacing w:before="0" w:beforeAutospacing="0" w:after="0" w:afterAutospacing="0"/>
        <w:jc w:val="right"/>
        <w:rPr>
          <w:color w:val="333333"/>
          <w:sz w:val="28"/>
          <w:szCs w:val="28"/>
        </w:rPr>
      </w:pPr>
      <w:r w:rsidRPr="00861A3A">
        <w:rPr>
          <w:color w:val="333333"/>
          <w:sz w:val="28"/>
          <w:szCs w:val="28"/>
        </w:rPr>
        <w:t>"Все наши замыслы, все наши цели превращаются в прах, если у ученика нет желания учиться"</w:t>
      </w:r>
    </w:p>
    <w:p w:rsidR="007E1956" w:rsidRPr="00861A3A" w:rsidRDefault="007E1956" w:rsidP="00861A3A">
      <w:pPr>
        <w:pStyle w:val="a3"/>
        <w:shd w:val="clear" w:color="auto" w:fill="FFFFFF"/>
        <w:spacing w:before="0" w:beforeAutospacing="0" w:after="0" w:afterAutospacing="0"/>
        <w:jc w:val="right"/>
        <w:rPr>
          <w:color w:val="333333"/>
          <w:sz w:val="28"/>
          <w:szCs w:val="28"/>
        </w:rPr>
      </w:pPr>
      <w:r w:rsidRPr="00861A3A">
        <w:rPr>
          <w:color w:val="333333"/>
          <w:sz w:val="28"/>
          <w:szCs w:val="28"/>
        </w:rPr>
        <w:t>В.А.Сухомлинский.</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br/>
      </w:r>
    </w:p>
    <w:p w:rsidR="007E1956" w:rsidRPr="00861A3A" w:rsidRDefault="007E1956" w:rsidP="00861A3A">
      <w:pPr>
        <w:pStyle w:val="a3"/>
        <w:shd w:val="clear" w:color="auto" w:fill="FFFFFF"/>
        <w:spacing w:before="0" w:beforeAutospacing="0" w:after="0" w:afterAutospacing="0"/>
        <w:jc w:val="both"/>
        <w:rPr>
          <w:color w:val="333333"/>
          <w:sz w:val="28"/>
          <w:szCs w:val="28"/>
        </w:rPr>
      </w:pPr>
      <w:proofErr w:type="gramStart"/>
      <w:r w:rsidRPr="00861A3A">
        <w:rPr>
          <w:b/>
          <w:bCs/>
          <w:color w:val="333333"/>
          <w:sz w:val="28"/>
          <w:szCs w:val="28"/>
        </w:rPr>
        <w:t>Цель:</w:t>
      </w:r>
      <w:r w:rsidRPr="00861A3A">
        <w:rPr>
          <w:color w:val="333333"/>
          <w:sz w:val="28"/>
          <w:szCs w:val="28"/>
        </w:rPr>
        <w:t> проанализировать влияние мотивации учения на уровень развития обучающихся; выявить необходимые психолого-педагогические условия для активного стимулирования образовательной деятельности на основе самообразования, саморазвития в ходе овладения знаниями.</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Актуальность вопроса.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Необходимый уровень сформированности учебной мотивации у школьников.</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Реальная ситуация в современной школе: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-у значительной части первоклассников преобладает игровая мотивация;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-интерес к учебе снижается с переходом из начального звена в среднее,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 подростковом возрасте учебная мотивация ослабевает.</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 современной школе вопрос о мотивации учения без преувеличения может быть назван центральным, так как мотив является источником деятельности и выполняет функцию побуждения и смыслообразования. Младший школьный возраст благоприятен для того, чтобы заложить основу для умения, желания учиться, т.к. ученые считают, что результаты деятельности человека на 20-30 % зависят от интеллекта, и на 70-80 % - от мотивов.</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Что же такое мотивация? От чего она зависит? Почему один ребенок учится с радостью, а другой - с безразличием?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Мотивация - это побуждение себя и других к деятельности для достижения личных целей. Деятельность без мотива или со слабым мотивом либо не осуществляется вообще, либо оказывается крайне неустойчивой. Поэтому важно, чтобы весь процесс обучения вызывал у ребенка интенсивное и внутреннее побуждение к знаниям, напряженному умственному труду Младший школьный возраст благоприятен для того, чтобы заложить основу для умения, желания учиться. От уровня сформированности учебной мотивации зависит объём усилий, которые ученик прилагает в своей учёбе. Поэтому важно, чтобы весь процесс обучения вызывал у ребенка интенсивное и внутреннее побуждение к знаниям, напряженному умственному труду.</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Понятийный аппарат проблемы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Мотив </w:t>
      </w:r>
      <w:r w:rsidRPr="00861A3A">
        <w:rPr>
          <w:color w:val="333333"/>
          <w:sz w:val="28"/>
          <w:szCs w:val="28"/>
        </w:rPr>
        <w:t xml:space="preserve">(от </w:t>
      </w:r>
      <w:proofErr w:type="gramStart"/>
      <w:r w:rsidRPr="00861A3A">
        <w:rPr>
          <w:color w:val="333333"/>
          <w:sz w:val="28"/>
          <w:szCs w:val="28"/>
        </w:rPr>
        <w:t>латинского</w:t>
      </w:r>
      <w:proofErr w:type="gramEnd"/>
      <w:r w:rsidRPr="00861A3A">
        <w:rPr>
          <w:color w:val="333333"/>
          <w:sz w:val="28"/>
          <w:szCs w:val="28"/>
        </w:rPr>
        <w:t>) – приводить в движение, толкать. Это побуждение к деятельности, связанное с удовлетворением потребности человека.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Мотивация</w:t>
      </w:r>
      <w:r w:rsidRPr="00861A3A">
        <w:rPr>
          <w:color w:val="333333"/>
          <w:sz w:val="28"/>
          <w:szCs w:val="28"/>
        </w:rPr>
        <w:t> – побуждение, вызывающее активность и определяющее его направленность.</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Мотивация </w:t>
      </w:r>
      <w:r w:rsidRPr="00861A3A">
        <w:rPr>
          <w:color w:val="333333"/>
          <w:sz w:val="28"/>
          <w:szCs w:val="28"/>
        </w:rPr>
        <w:t>– это внутренняя психологическая характеристика личности, которая находит выражение в отношении человека к окружающему миру, различным видам деятельности. Деятельность без мотива или со слабым мотивом либо не осуществляется вообще, либо оказывается крайне неустойчивой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lastRenderedPageBreak/>
        <w:t>2 пути воздействия на мотивацию ребёнка: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«сверху вниз» - ребенку раскрываются идеалы, цели, которые у него, по замыслу взрослого, необходимо сформировать; затем эти «нормы» превращаются </w:t>
      </w:r>
      <w:proofErr w:type="gramStart"/>
      <w:r w:rsidRPr="00861A3A">
        <w:rPr>
          <w:color w:val="333333"/>
          <w:sz w:val="28"/>
          <w:szCs w:val="28"/>
        </w:rPr>
        <w:t>из</w:t>
      </w:r>
      <w:proofErr w:type="gramEnd"/>
      <w:r w:rsidRPr="00861A3A">
        <w:rPr>
          <w:color w:val="333333"/>
          <w:sz w:val="28"/>
          <w:szCs w:val="28"/>
        </w:rPr>
        <w:t xml:space="preserve"> внешне понимаемых во внутренние, принятые самим ребенком.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«снизу вверх» - состоит в том, что воспитание мотивов происходит через организацию взрослым разных видов деятельности ребенка в условиях активной деятельности самого ребенка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 ходе учебно-воспитательной работы целесообразно использовать оба пути.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Учебная мотивация определяется целым рядом специфических для этой деятельности факторов:</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самой образовательной системой, образовательным учреждением, где осуществляется учебная деятельность;</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организацией образовательного процесса;</w:t>
      </w:r>
    </w:p>
    <w:p w:rsidR="007E1956" w:rsidRPr="00861A3A" w:rsidRDefault="007E1956" w:rsidP="00861A3A">
      <w:pPr>
        <w:pStyle w:val="a3"/>
        <w:shd w:val="clear" w:color="auto" w:fill="FFFFFF"/>
        <w:spacing w:before="0" w:beforeAutospacing="0" w:after="0" w:afterAutospacing="0"/>
        <w:jc w:val="both"/>
        <w:rPr>
          <w:color w:val="333333"/>
          <w:sz w:val="28"/>
          <w:szCs w:val="28"/>
        </w:rPr>
      </w:pPr>
      <w:proofErr w:type="gramStart"/>
      <w:r w:rsidRPr="00861A3A">
        <w:rPr>
          <w:color w:val="333333"/>
          <w:sz w:val="28"/>
          <w:szCs w:val="28"/>
        </w:rPr>
        <w:t>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субъектными особенностями педагога и, прежде всего системой отношения его к ученику, к делу;</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спецификой учебного предмета.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Выделяют пять уровней учебной мотивации: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Первый уровень – высокий уровень школьной мотивации, учебной активности. </w:t>
      </w:r>
      <w:proofErr w:type="gramStart"/>
      <w:r w:rsidRPr="00861A3A">
        <w:rPr>
          <w:color w:val="333333"/>
          <w:sz w:val="28"/>
          <w:szCs w:val="28"/>
        </w:rPr>
        <w:t>(У таких детей есть познавательный мотив, стремление наиболее успешно выполнять все предъявляемые школьные требования.</w:t>
      </w:r>
      <w:proofErr w:type="gramEnd"/>
      <w:r w:rsidRPr="00861A3A">
        <w:rPr>
          <w:color w:val="333333"/>
          <w:sz w:val="28"/>
          <w:szCs w:val="28"/>
        </w:rPr>
        <w:t xml:space="preserve"> </w:t>
      </w:r>
      <w:proofErr w:type="gramStart"/>
      <w:r w:rsidRPr="00861A3A">
        <w:rPr>
          <w:color w:val="333333"/>
          <w:sz w:val="28"/>
          <w:szCs w:val="28"/>
        </w:rPr>
        <w:t>Ученики четко следуют всем указаниям учителя, добросовестны и ответственны, сильно переживают, если получают неудовлетворительные отметки.)</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Второй уровень – хорошая школьная мотивация. (Учащиеся успешно справляются с учебной деятельностью.) Подобный уровень мотивации является </w:t>
      </w:r>
      <w:proofErr w:type="gramStart"/>
      <w:r w:rsidRPr="00861A3A">
        <w:rPr>
          <w:color w:val="333333"/>
          <w:sz w:val="28"/>
          <w:szCs w:val="28"/>
        </w:rPr>
        <w:t>средней нормой</w:t>
      </w:r>
      <w:proofErr w:type="gramEnd"/>
      <w:r w:rsidRPr="00861A3A">
        <w:rPr>
          <w:color w:val="333333"/>
          <w:sz w:val="28"/>
          <w:szCs w:val="28"/>
        </w:rPr>
        <w:t>.</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Третий уровень – положительное отношение к школе, но школа привлекает таких детей внеучебной деятельностью. </w:t>
      </w:r>
      <w:proofErr w:type="gramStart"/>
      <w:r w:rsidRPr="00861A3A">
        <w:rPr>
          <w:color w:val="333333"/>
          <w:sz w:val="28"/>
          <w:szCs w:val="28"/>
        </w:rPr>
        <w:t>(Такие дети достаточно благополучно чувствуют себя в школе, чтобы общаться с друзьями, с учителями.</w:t>
      </w:r>
      <w:proofErr w:type="gramEnd"/>
      <w:r w:rsidRPr="00861A3A">
        <w:rPr>
          <w:color w:val="333333"/>
          <w:sz w:val="28"/>
          <w:szCs w:val="28"/>
        </w:rPr>
        <w:t xml:space="preserve"> Им нравиться ощущать себя учениками, иметь красивый портфель, ручки, пенал, тетради. </w:t>
      </w:r>
      <w:proofErr w:type="gramStart"/>
      <w:r w:rsidRPr="00861A3A">
        <w:rPr>
          <w:color w:val="333333"/>
          <w:sz w:val="28"/>
          <w:szCs w:val="28"/>
        </w:rPr>
        <w:t>Познавательные мотивы у таких детей сформированы в меньшей степени, и учебный процесс их мало привлекает.)</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Четвертый уровень – низкая школьная мотивация. </w:t>
      </w:r>
      <w:proofErr w:type="gramStart"/>
      <w:r w:rsidRPr="00861A3A">
        <w:rPr>
          <w:color w:val="333333"/>
          <w:sz w:val="28"/>
          <w:szCs w:val="28"/>
        </w:rPr>
        <w:t>(Эти дети посещают школу неохотно, предпочитают пропускать занятия.</w:t>
      </w:r>
      <w:proofErr w:type="gramEnd"/>
      <w:r w:rsidRPr="00861A3A">
        <w:rPr>
          <w:color w:val="333333"/>
          <w:sz w:val="28"/>
          <w:szCs w:val="28"/>
        </w:rPr>
        <w:t xml:space="preserve"> На уроках часто занимаются посторонними делами, играми. Испытывают серьезные затруднения в учебной деятельности. </w:t>
      </w:r>
      <w:proofErr w:type="gramStart"/>
      <w:r w:rsidRPr="00861A3A">
        <w:rPr>
          <w:color w:val="333333"/>
          <w:sz w:val="28"/>
          <w:szCs w:val="28"/>
        </w:rPr>
        <w:t>Находятся в серьезной адаптации к школе.)</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Пятый уровень – негативное отношение к школе, </w:t>
      </w:r>
      <w:proofErr w:type="gramStart"/>
      <w:r w:rsidRPr="00861A3A">
        <w:rPr>
          <w:color w:val="333333"/>
          <w:sz w:val="28"/>
          <w:szCs w:val="28"/>
        </w:rPr>
        <w:t>школьная</w:t>
      </w:r>
      <w:proofErr w:type="gramEnd"/>
      <w:r w:rsidRPr="00861A3A">
        <w:rPr>
          <w:color w:val="333333"/>
          <w:sz w:val="28"/>
          <w:szCs w:val="28"/>
        </w:rPr>
        <w:t xml:space="preserve"> дезадаптация. </w:t>
      </w:r>
      <w:proofErr w:type="gramStart"/>
      <w:r w:rsidRPr="00861A3A">
        <w:rPr>
          <w:color w:val="333333"/>
          <w:sz w:val="28"/>
          <w:szCs w:val="28"/>
        </w:rPr>
        <w:t>(Такие дети испытывают серьезные трудности в обучение: они не справляются с учебной деятельностью, испытывают проблемы в общение с одноклассниками, во взаимоотношениях с учителем.</w:t>
      </w:r>
      <w:proofErr w:type="gramEnd"/>
      <w:r w:rsidRPr="00861A3A">
        <w:rPr>
          <w:color w:val="333333"/>
          <w:sz w:val="28"/>
          <w:szCs w:val="28"/>
        </w:rPr>
        <w:t xml:space="preserve"> Школа нередко воспринимается ими как враждебная среда, пребывание в ней для них </w:t>
      </w:r>
      <w:r w:rsidRPr="00861A3A">
        <w:rPr>
          <w:color w:val="333333"/>
          <w:sz w:val="28"/>
          <w:szCs w:val="28"/>
        </w:rPr>
        <w:lastRenderedPageBreak/>
        <w:t xml:space="preserve">невыносимо. В других случаях ученики могут проявлять агрессию, отказываться выполнять задания, следовать тем или иным нормам и правилам. </w:t>
      </w:r>
      <w:proofErr w:type="gramStart"/>
      <w:r w:rsidRPr="00861A3A">
        <w:rPr>
          <w:color w:val="333333"/>
          <w:sz w:val="28"/>
          <w:szCs w:val="28"/>
        </w:rPr>
        <w:t>Часто у подобных школьников отмечаются нервно психические нарушения.)</w:t>
      </w:r>
      <w:proofErr w:type="gramEnd"/>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Сравнение данных по учебной мотивации учащихся с 6 по 9-й класс</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Сравнение данных по учебной мотивации учащихся с 6 по 9-й класс</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noProof/>
          <w:color w:val="333333"/>
          <w:sz w:val="28"/>
          <w:szCs w:val="28"/>
        </w:rPr>
        <w:drawing>
          <wp:inline distT="0" distB="0" distL="0" distR="0">
            <wp:extent cx="6082030" cy="3462655"/>
            <wp:effectExtent l="19050" t="0" r="0" b="0"/>
            <wp:docPr id="1" name="Рисунок 1" descr="https://arhivurokov.ru/kopilka/uploads/user_file_546ce00a50f40/user_file_546ce00a50f40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46ce00a50f40/user_file_546ce00a50f40_4_2.png"/>
                    <pic:cNvPicPr>
                      <a:picLocks noChangeAspect="1" noChangeArrowheads="1"/>
                    </pic:cNvPicPr>
                  </pic:nvPicPr>
                  <pic:blipFill>
                    <a:blip r:embed="rId4" cstate="print"/>
                    <a:srcRect/>
                    <a:stretch>
                      <a:fillRect/>
                    </a:stretch>
                  </pic:blipFill>
                  <pic:spPr bwMode="auto">
                    <a:xfrm>
                      <a:off x="0" y="0"/>
                      <a:ext cx="6082030" cy="3462655"/>
                    </a:xfrm>
                    <a:prstGeom prst="rect">
                      <a:avLst/>
                    </a:prstGeom>
                    <a:noFill/>
                    <a:ln w="9525">
                      <a:noFill/>
                      <a:miter lim="800000"/>
                      <a:headEnd/>
                      <a:tailEnd/>
                    </a:ln>
                  </pic:spPr>
                </pic:pic>
              </a:graphicData>
            </a:graphic>
          </wp:inline>
        </w:drawing>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b/>
          <w:bCs/>
          <w:color w:val="333333"/>
          <w:sz w:val="28"/>
          <w:szCs w:val="28"/>
        </w:rPr>
        <w:t>Причины спада школьной мотивации:</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1.  У подростков наблюдается «гормональный взрыв» и нечетко сформировано чувство будущего.</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2.   Отношение ученика к учителю.</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Отношение ученика к учителю.</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3.   Отношение учителя к ученику.</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4. У девочек 7 – 8 класса снижена возрастная восприимчивость к учебной деятельности в связи с интенсивным биологическим процессом полового созревания.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5.   Личная значимость предмета.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6.   Умственное развитие ученика.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7.   Продуктивность учебной деятельности.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8.   Непонимание цели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9.   Страх перед школой. </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Работа по формированию мотивов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Эмоциональный блок</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ГЛАВНАЯ ЗАДАЧА: вызвать у учащихся любопытство – причину познавательного интереса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Приемы: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 создание ситуации успеха,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2) положительный эмоциональный настрой, создание на уроке атмосферы доверия и сотрудничества,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lastRenderedPageBreak/>
        <w:t>3)яркая и эмоциональная речь учителя;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4) оценка собственной деятельности и деятельности других;</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5)вопросы, требующие многовариантных ответов (например, "почему было трудно?", "что открыли, узнали на уроке?" и т.д.);</w:t>
      </w:r>
    </w:p>
    <w:p w:rsidR="007E1956" w:rsidRPr="00861A3A" w:rsidRDefault="007E1956" w:rsidP="00861A3A">
      <w:pPr>
        <w:pStyle w:val="a3"/>
        <w:shd w:val="clear" w:color="auto" w:fill="FFFFFF"/>
        <w:spacing w:before="0" w:beforeAutospacing="0" w:after="0" w:afterAutospacing="0"/>
        <w:jc w:val="both"/>
        <w:rPr>
          <w:color w:val="333333"/>
          <w:sz w:val="28"/>
          <w:szCs w:val="28"/>
        </w:rPr>
      </w:pPr>
      <w:proofErr w:type="gramStart"/>
      <w:r w:rsidRPr="00861A3A">
        <w:rPr>
          <w:color w:val="333333"/>
          <w:sz w:val="28"/>
          <w:szCs w:val="28"/>
        </w:rPr>
        <w:t>6) занимательность, необычное начало урока, использование музыкальных фрагментов, игровые и соревновательные формы, юмористические минутки.)</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Мотивационно-целевой блок</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ГЛАВНАЯ ЗАДАЧА: обучение учащихся осознанию целей учения и их реализации.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Приёмы: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2) предоставление права выбора, через разноуровневые задания, дозированность дом</w:t>
      </w:r>
      <w:proofErr w:type="gramStart"/>
      <w:r w:rsidRPr="00861A3A">
        <w:rPr>
          <w:color w:val="333333"/>
          <w:sz w:val="28"/>
          <w:szCs w:val="28"/>
        </w:rPr>
        <w:t>.</w:t>
      </w:r>
      <w:proofErr w:type="gramEnd"/>
      <w:r w:rsidRPr="00861A3A">
        <w:rPr>
          <w:color w:val="333333"/>
          <w:sz w:val="28"/>
          <w:szCs w:val="28"/>
        </w:rPr>
        <w:t xml:space="preserve"> </w:t>
      </w:r>
      <w:proofErr w:type="gramStart"/>
      <w:r w:rsidRPr="00861A3A">
        <w:rPr>
          <w:color w:val="333333"/>
          <w:sz w:val="28"/>
          <w:szCs w:val="28"/>
        </w:rPr>
        <w:t>з</w:t>
      </w:r>
      <w:proofErr w:type="gramEnd"/>
      <w:r w:rsidRPr="00861A3A">
        <w:rPr>
          <w:color w:val="333333"/>
          <w:sz w:val="28"/>
          <w:szCs w:val="28"/>
        </w:rPr>
        <w:t>аданий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3) выяснение причин ошибок и определение последующих действий;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4) практическая направленность, через соотнесение учебного материала с конкретной жизненной ситуацией, определение значимости изучаемого материала.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Познавательный блок</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ГЛАВНАЯ ЗАДАЧА: формирование умения самостоятельно выделять учебную задачу, овладевать новыми способами учебных действий, приёмами самоконтроля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Приёмы: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1)работа в группах, игровые и соревновательные формы, взаимопроверка, коллективный поиск решения проблемы оказание учащимися помощи друг другу, привлечение учащихся к оценочной деятельности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2) необычная форма преподнесения материала</w:t>
      </w:r>
      <w:proofErr w:type="gramStart"/>
      <w:r w:rsidRPr="00861A3A">
        <w:rPr>
          <w:color w:val="333333"/>
          <w:sz w:val="28"/>
          <w:szCs w:val="28"/>
        </w:rPr>
        <w:t xml:space="preserve"> ,</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3) создание проблемной ситуации;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4) эвристическая беседа,</w:t>
      </w:r>
      <w:proofErr w:type="gramStart"/>
      <w:r w:rsidRPr="00861A3A">
        <w:rPr>
          <w:color w:val="333333"/>
          <w:sz w:val="28"/>
          <w:szCs w:val="28"/>
        </w:rPr>
        <w:t xml:space="preserve"> ,</w:t>
      </w:r>
      <w:proofErr w:type="gramEnd"/>
      <w:r w:rsidRPr="00861A3A">
        <w:rPr>
          <w:color w:val="333333"/>
          <w:sz w:val="28"/>
          <w:szCs w:val="28"/>
        </w:rPr>
        <w:t xml:space="preserve"> учебная дискуссия, выделение существенных признаков предметов, классификация, обобщение, моделирование;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5) стимулирование деятельности, через оценку, благодарность, словесное поощрение, выставку лучших работ, оказание учителем незначительной помощи, усложнение заданий.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Развитие мотивов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 психологии известно, что развитие мотивов учения идет двумя путями: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Через усвоение учащимися общественного смысла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Через саму деятельность учения школьника, которая должна чем-то заинтересовать его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 xml:space="preserve">Условия, </w:t>
      </w:r>
      <w:proofErr w:type="gramStart"/>
      <w:r w:rsidRPr="00861A3A">
        <w:rPr>
          <w:b/>
          <w:bCs/>
          <w:color w:val="333333"/>
          <w:sz w:val="28"/>
          <w:szCs w:val="28"/>
        </w:rPr>
        <w:t>вызывающих</w:t>
      </w:r>
      <w:proofErr w:type="gramEnd"/>
      <w:r w:rsidRPr="00861A3A">
        <w:rPr>
          <w:b/>
          <w:bCs/>
          <w:color w:val="333333"/>
          <w:sz w:val="28"/>
          <w:szCs w:val="28"/>
        </w:rPr>
        <w:t xml:space="preserve"> интерес школьника к учебной деятельности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 Способ раскрытия учебного материала</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2. Организация работы над предметом малыми группами</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3. Отношение между мотивом и целью</w:t>
      </w:r>
    </w:p>
    <w:p w:rsidR="007E1956" w:rsidRPr="00861A3A" w:rsidRDefault="007E1956" w:rsidP="00861A3A">
      <w:pPr>
        <w:pStyle w:val="a3"/>
        <w:shd w:val="clear" w:color="auto" w:fill="FFFFFF"/>
        <w:spacing w:before="0" w:beforeAutospacing="0" w:after="0" w:afterAutospacing="0"/>
        <w:rPr>
          <w:color w:val="333333"/>
          <w:sz w:val="28"/>
          <w:szCs w:val="28"/>
        </w:rPr>
      </w:pPr>
      <w:r w:rsidRPr="00861A3A">
        <w:rPr>
          <w:color w:val="333333"/>
          <w:sz w:val="28"/>
          <w:szCs w:val="28"/>
        </w:rPr>
        <w:t>4.   Проблемность обучения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lastRenderedPageBreak/>
        <w:br/>
      </w:r>
      <w:r w:rsidRPr="00861A3A">
        <w:rPr>
          <w:b/>
          <w:bCs/>
          <w:color w:val="333333"/>
          <w:sz w:val="28"/>
          <w:szCs w:val="28"/>
        </w:rPr>
        <w:t>1. Способ раскрытия учебного материала</w:t>
      </w:r>
      <w:r w:rsidRPr="00861A3A">
        <w:rPr>
          <w:color w:val="333333"/>
          <w:sz w:val="28"/>
          <w:szCs w:val="28"/>
        </w:rPr>
        <w:br/>
        <w:t>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2. Организация работы над предметом малыми группами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3. Отношение между мотивом и цель</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4.   Проблемность обучения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Межличностные отношения школьников оказывают существенное влияние на результаты обучения детей. Довольно часто неуспевающий ребенок подвергается насмешкам. Часто имеет место и обратная ситуация — ребенок, отличающийся от других своим умом и прочими достоинствами, тоже может быть не принят группой, просто потому, что он не такой как все.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Взаимоотношения между учащимися должны приниматься во внимание педагогом для обеспечения плодотворности учебного процесса.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Успеваемость учащихся зависит от многих причин: от способностей, протекания учебного процесса, взаимоотношений с товарищами, от отношений с родителями и учителями и многого другого.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ПОЗНАВАТЕЛЬНАЯ АКТИВНОСТЬ УЧАЩИХСЯ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“Легче бывает делать свое дело в доброжелательном, чем недоброжелательном окружении. Недоброжелательность … сковывает, парализует, особенно чувствительных и неустойчивых людей. Почувствовав </w:t>
      </w:r>
      <w:r w:rsidRPr="00861A3A">
        <w:rPr>
          <w:color w:val="333333"/>
          <w:sz w:val="28"/>
          <w:szCs w:val="28"/>
        </w:rPr>
        <w:lastRenderedPageBreak/>
        <w:t>доброжелательную атмосферу, они сразу находят себя, овладевают своими силами и проявляют себя с самой положительной стороны”.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Нулевой уровень активности: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Ученики с этим уровнем пассивны на уроке, с трудом включаются в учебную работу, ожидают привычного давления (в виде замечаний) со стороны учителя. Они изначально лишены желания учиться, стимула к дальнейшему росту.</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 работе с этой группой учащихся учителю не следует:</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Ждать от них немедленного включения в работу, так как их активность может возрастать постепенно;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Предлагать им учебные задания, которые требуют быстрого перехода с одного вида деятельности на другой,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Требовать немедленных ответов, поскольку им трудно даются импровизации;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Сбивать их во время ответа, задавая неожиданные и каверзные вопросы на уточнение;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Резко включать их в работу сразу после перемены, т.к. они достаточно медленно переключаются с двигательной активности </w:t>
      </w:r>
      <w:proofErr w:type="gramStart"/>
      <w:r w:rsidRPr="00861A3A">
        <w:rPr>
          <w:color w:val="333333"/>
          <w:sz w:val="28"/>
          <w:szCs w:val="28"/>
        </w:rPr>
        <w:t>на</w:t>
      </w:r>
      <w:proofErr w:type="gramEnd"/>
      <w:r w:rsidRPr="00861A3A">
        <w:rPr>
          <w:color w:val="333333"/>
          <w:sz w:val="28"/>
          <w:szCs w:val="28"/>
        </w:rPr>
        <w:t xml:space="preserve"> умственную.</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Необходимы эмоциональные поглаживания: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Обращаться к ученику только по имени;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Не скупиться на похвалу и одобрение;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Сохранять ровную, поощрительную интонацию во время занятий;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 необходимости успокаивающе или ободряюще прикасаться к ребенку;</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Акцентировать позитивное построение фраз: без угроз, без приказов и т.д.</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Уровень активности</w:t>
      </w:r>
      <w:r w:rsidRPr="00861A3A">
        <w:rPr>
          <w:b/>
          <w:bCs/>
          <w:color w:val="333333"/>
          <w:sz w:val="28"/>
          <w:szCs w:val="28"/>
        </w:rPr>
        <w:br/>
        <w:t>“по ситуации”.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Быстро приступают к работе, но при первых трудностях испытывают разочарование и бросают её или предпочитают путь наименьшего сопротивления: работа по образцам.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Необходимо: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Учить использовать план ответа, опираться на опорные сигналы, создавать алгоритмы того или иного учебного действия, рисунки-подсказки ("легальные шпаргалки”), таблицы, схемы, созданные самими учащимися или совместно с педагогом.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Защита кроссвордов, составленных самими учащимися;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Выделение в тексте опорных слов и главной мысли абзаца, с последующим самостоятельным “достраиванием” текста, обогащая его пояснениями, примерами.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Сделать все задание, но на полях отметить особым значком место, до которого учитель будет проверять это задание. Между учащимися даже может возникнуть негласное соревнование, у кого значок для проверки находится дальше от начала упражнения.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br/>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Исполнительский уровень активности: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lastRenderedPageBreak/>
        <w:t>Немцы считают продуктивной ситуацию, когда на сотню человек 99 обладают высокой исполнительской культурой, а один творческими способностями. Такое соотношение, по их мнению, обеспечивает стабильность функционирования любого предприятия.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Учащиеся </w:t>
      </w:r>
      <w:proofErr w:type="gramStart"/>
      <w:r w:rsidRPr="00861A3A">
        <w:rPr>
          <w:color w:val="333333"/>
          <w:sz w:val="28"/>
          <w:szCs w:val="28"/>
        </w:rPr>
        <w:t>данной</w:t>
      </w:r>
      <w:proofErr w:type="gramEnd"/>
      <w:r w:rsidRPr="00861A3A">
        <w:rPr>
          <w:color w:val="333333"/>
          <w:sz w:val="28"/>
          <w:szCs w:val="28"/>
        </w:rPr>
        <w:t xml:space="preserve"> ПА систематически выполняют домашнее задание. С готовностью включаются в любые формы работы, которые предлагает им педагог. Они осознанно принимают учебную задачу, преимущественно работают самостоятельно.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Необходимо:</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Могут подключаться к технологии оценивания устных ответов и письменных ответов одноклассников, т.е. брать на себя роль эксперта, консультанта. При этом необходимо их вооружить критериями по оцениванию ответов, чтобы не возникало существенных разногласий.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Включать самые различные формы дискуссий: круглый стол, заседание экспертной группы, дебаты, судебное заседание, сократические диалоги, мозговой штурм.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 xml:space="preserve">Написать дневник или другой </w:t>
      </w:r>
      <w:proofErr w:type="gramStart"/>
      <w:r w:rsidRPr="00861A3A">
        <w:rPr>
          <w:color w:val="333333"/>
          <w:sz w:val="28"/>
          <w:szCs w:val="28"/>
        </w:rPr>
        <w:t>письменный документ</w:t>
      </w:r>
      <w:proofErr w:type="gramEnd"/>
      <w:r w:rsidRPr="00861A3A">
        <w:rPr>
          <w:color w:val="333333"/>
          <w:sz w:val="28"/>
          <w:szCs w:val="28"/>
        </w:rPr>
        <w:t xml:space="preserve"> (письмо, отрывок из летописи) от имени исторического лица (дневник географических открытий, историческое событие с точки зрения современного человека, “Репортаж путешественника во времени”)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Творческий уровень активности: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Сама задача может ставиться школьником, и пути ее решения избираются новые, нестандартные;</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Позиция учащегося характеризуется готовностью включиться в нестандартную учебную ситуацию, поиском новых сре</w:t>
      </w:r>
      <w:proofErr w:type="gramStart"/>
      <w:r w:rsidRPr="00861A3A">
        <w:rPr>
          <w:color w:val="333333"/>
          <w:sz w:val="28"/>
          <w:szCs w:val="28"/>
        </w:rPr>
        <w:t>дств дл</w:t>
      </w:r>
      <w:proofErr w:type="gramEnd"/>
      <w:r w:rsidRPr="00861A3A">
        <w:rPr>
          <w:color w:val="333333"/>
          <w:sz w:val="28"/>
          <w:szCs w:val="28"/>
        </w:rPr>
        <w:t>я её решения.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Педагогическая тактика и стратегия активизации познавательной</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деятельности учащихся.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br/>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Очевидно, что творческие проявления в любой, в том числе и познавательной деятельности, носят уникальный, субъективный характер. Творческий подход могут неожиданно для педагога проявлять учащиеся любого уровня учебной активности: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proofErr w:type="gramStart"/>
      <w:r w:rsidRPr="00861A3A">
        <w:rPr>
          <w:color w:val="333333"/>
          <w:sz w:val="28"/>
          <w:szCs w:val="28"/>
        </w:rPr>
        <w:t>ситуативного, исполнительского и др.</w:t>
      </w:r>
      <w:proofErr w:type="gramEnd"/>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С точки зрения тактики учитель должен обеспечить условия для проявления нестандартности в восприятии и интерпретации любой (учебной, коммуникативной и др.) задачи. С точки зрения стратегии учителю очень важно самому быть готовым к этим непривычным поворотам урока, возникающим проблемам и их — реальным и виртуальным — решениям, потому что если не будет этой установки, то познание как творческий процесс просто не состоится.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Практическая часть семинара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Мотивация. Самореализующиеся предсказания. (Приложение 1)</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Проектная деятельность: работа в группах по созданию структурной схемы «Формирование мотивации учения»</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lastRenderedPageBreak/>
        <w:t>Дальнейшая наша работа будет проходить по группам.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Задание: Разработать структурную схему «Формирование мотивации учения», учитывая возрастные особенности учащихся, уровни познавательной активности».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Предварительно раздать педагогам возрастные особенности мотивации. (Приложение 2)</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 групп</w:t>
      </w:r>
      <w:proofErr w:type="gramStart"/>
      <w:r w:rsidRPr="00861A3A">
        <w:rPr>
          <w:color w:val="333333"/>
          <w:sz w:val="28"/>
          <w:szCs w:val="28"/>
        </w:rPr>
        <w:t>а-</w:t>
      </w:r>
      <w:proofErr w:type="gramEnd"/>
      <w:r w:rsidRPr="00861A3A">
        <w:rPr>
          <w:color w:val="333333"/>
          <w:sz w:val="28"/>
          <w:szCs w:val="28"/>
        </w:rPr>
        <w:t xml:space="preserve"> Младший школьный возраст</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2 групп</w:t>
      </w:r>
      <w:proofErr w:type="gramStart"/>
      <w:r w:rsidRPr="00861A3A">
        <w:rPr>
          <w:color w:val="333333"/>
          <w:sz w:val="28"/>
          <w:szCs w:val="28"/>
        </w:rPr>
        <w:t>а-</w:t>
      </w:r>
      <w:proofErr w:type="gramEnd"/>
      <w:r w:rsidRPr="00861A3A">
        <w:rPr>
          <w:color w:val="333333"/>
          <w:sz w:val="28"/>
          <w:szCs w:val="28"/>
        </w:rPr>
        <w:t xml:space="preserve"> Средний школьный возраст</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3 групп</w:t>
      </w:r>
      <w:proofErr w:type="gramStart"/>
      <w:r w:rsidRPr="00861A3A">
        <w:rPr>
          <w:color w:val="333333"/>
          <w:sz w:val="28"/>
          <w:szCs w:val="28"/>
        </w:rPr>
        <w:t>а-</w:t>
      </w:r>
      <w:proofErr w:type="gramEnd"/>
      <w:r w:rsidRPr="00861A3A">
        <w:rPr>
          <w:color w:val="333333"/>
          <w:sz w:val="28"/>
          <w:szCs w:val="28"/>
        </w:rPr>
        <w:t xml:space="preserve"> Старший школьный возраст</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Защита проектов по группам.</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По окончании работы каждая группа защищает свой проект, приводит примеры из практики.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b/>
          <w:bCs/>
          <w:color w:val="333333"/>
          <w:sz w:val="28"/>
          <w:szCs w:val="28"/>
        </w:rPr>
        <w:t>Подведение итогов семинара-практикума.</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Рекомендации педагогам по формированию мотивации. В копилку классному руководителю – «Рекомендации родителям по общению с неуспевающими детьми»</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(Приложение 3)</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Использованные ресурсы</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 Божович Л.И. Личность и ее формирование в детском возрасте. – М. Педагогика, 1968.</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2. Возрастная и педагогическая психология: Учебник / под ред. Гамезо.– М.: Наука, 1984</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3.Ивакина Г.В. Мотивация младших школьников к учению http://festival.1september.ru/articles/508424/</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4.Ильин Е. П. Мотивация и мотивы. Букинистическое издание, 2000</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5. Макарова А.К. Формирование мотивации учения в школьном возрасте. М.:Просвещение, 1983г</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6.Маркова А. К., Матис Т. А., Орлов А. Б. Формирование мотивации учения. – М., 1990..</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7. Морозова Н.Г. Учителю о познавательном интересе // Психология и педагогика, №2, 1979г.</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8. Харламов Ф.И. Активизация учения школьников, Минск</w:t>
      </w:r>
      <w:proofErr w:type="gramStart"/>
      <w:r w:rsidRPr="00861A3A">
        <w:rPr>
          <w:color w:val="333333"/>
          <w:sz w:val="28"/>
          <w:szCs w:val="28"/>
        </w:rPr>
        <w:t xml:space="preserve">.: </w:t>
      </w:r>
      <w:proofErr w:type="gramEnd"/>
      <w:r w:rsidRPr="00861A3A">
        <w:rPr>
          <w:color w:val="333333"/>
          <w:sz w:val="28"/>
          <w:szCs w:val="28"/>
        </w:rPr>
        <w:t>Нар. Асвета 1970г.</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9. Щукина Г.И. Активизация познавательной деятельности учащихся в учебном процессе. М.: Педагогика, 1979г.</w:t>
      </w:r>
    </w:p>
    <w:p w:rsidR="007E1956" w:rsidRPr="00861A3A" w:rsidRDefault="007E1956" w:rsidP="00861A3A">
      <w:pPr>
        <w:pStyle w:val="a3"/>
        <w:shd w:val="clear" w:color="auto" w:fill="FFFFFF"/>
        <w:spacing w:before="0" w:beforeAutospacing="0" w:after="0" w:afterAutospacing="0"/>
        <w:jc w:val="both"/>
        <w:rPr>
          <w:color w:val="333333"/>
          <w:sz w:val="28"/>
          <w:szCs w:val="28"/>
        </w:rPr>
      </w:pPr>
      <w:r w:rsidRPr="00861A3A">
        <w:rPr>
          <w:color w:val="333333"/>
          <w:sz w:val="28"/>
          <w:szCs w:val="28"/>
        </w:rPr>
        <w:t>10. Рубинштейн С.Л. Основы общей психологии в 2-х томах, том 2, М.: Педагогика, 1989г.</w:t>
      </w:r>
    </w:p>
    <w:p w:rsidR="007E1956" w:rsidRPr="00861A3A" w:rsidRDefault="007E1956" w:rsidP="00861A3A">
      <w:pPr>
        <w:pStyle w:val="a3"/>
        <w:shd w:val="clear" w:color="auto" w:fill="FFFFFF"/>
        <w:spacing w:before="0" w:beforeAutospacing="0" w:after="0" w:afterAutospacing="0"/>
        <w:jc w:val="both"/>
        <w:rPr>
          <w:color w:val="333333"/>
          <w:sz w:val="28"/>
          <w:szCs w:val="28"/>
        </w:rPr>
      </w:pPr>
    </w:p>
    <w:p w:rsidR="0087514D" w:rsidRPr="00861A3A" w:rsidRDefault="0087514D" w:rsidP="00861A3A">
      <w:pPr>
        <w:spacing w:after="0" w:line="240" w:lineRule="auto"/>
        <w:jc w:val="both"/>
        <w:rPr>
          <w:rFonts w:ascii="Times New Roman" w:hAnsi="Times New Roman" w:cs="Times New Roman"/>
          <w:sz w:val="28"/>
          <w:szCs w:val="28"/>
        </w:rPr>
      </w:pPr>
    </w:p>
    <w:sectPr w:rsidR="0087514D" w:rsidRPr="00861A3A" w:rsidSect="00875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E1956"/>
    <w:rsid w:val="007E1956"/>
    <w:rsid w:val="00861A3A"/>
    <w:rsid w:val="0087514D"/>
    <w:rsid w:val="00DE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1A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3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2540</Words>
  <Characters>14482</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Секретарь-1</dc:creator>
  <cp:keywords/>
  <dc:description/>
  <cp:lastModifiedBy>Секретарь-1</cp:lastModifiedBy>
  <cp:revision>4</cp:revision>
  <dcterms:created xsi:type="dcterms:W3CDTF">2017-10-30T12:22:00Z</dcterms:created>
  <dcterms:modified xsi:type="dcterms:W3CDTF">2017-11-07T13:24:00Z</dcterms:modified>
</cp:coreProperties>
</file>