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9" w:rsidRPr="00936D54" w:rsidRDefault="00B83575" w:rsidP="00CF7270">
      <w:pPr>
        <w:pStyle w:val="title1"/>
        <w:spacing w:line="240" w:lineRule="auto"/>
      </w:pPr>
      <w:r w:rsidRPr="00936D54">
        <w:t>Э</w:t>
      </w:r>
      <w:r w:rsidR="00D04709" w:rsidRPr="00936D54">
        <w:t>кспертно</w:t>
      </w:r>
      <w:r w:rsidRPr="00936D54">
        <w:t>е</w:t>
      </w:r>
      <w:r w:rsidR="00D04709" w:rsidRPr="00936D54">
        <w:t xml:space="preserve"> заключени</w:t>
      </w:r>
      <w:r w:rsidRPr="00936D54">
        <w:t>е</w:t>
      </w:r>
    </w:p>
    <w:p w:rsidR="00C00503" w:rsidRDefault="00C00503" w:rsidP="00CF7270">
      <w:pPr>
        <w:pStyle w:val="title2"/>
        <w:spacing w:after="0" w:line="240" w:lineRule="auto"/>
        <w:jc w:val="center"/>
        <w:rPr>
          <w:sz w:val="24"/>
          <w:szCs w:val="24"/>
        </w:rPr>
      </w:pPr>
      <w:r w:rsidRPr="00C00503">
        <w:rPr>
          <w:sz w:val="24"/>
          <w:szCs w:val="24"/>
        </w:rPr>
        <w:t xml:space="preserve">о качестве условий осуществления образовательной деятельности </w:t>
      </w:r>
    </w:p>
    <w:p w:rsidR="00606880" w:rsidRDefault="002B5F35" w:rsidP="00CF7270">
      <w:pPr>
        <w:pStyle w:val="title2"/>
        <w:spacing w:after="0" w:line="240" w:lineRule="auto"/>
        <w:jc w:val="center"/>
      </w:pPr>
      <w:r>
        <w:t>МБОУ</w:t>
      </w:r>
      <w:proofErr w:type="gramStart"/>
      <w:r>
        <w:t>«С</w:t>
      </w:r>
      <w:proofErr w:type="gramEnd"/>
      <w:r>
        <w:t>редняя общеобразовательная школа № 2» с. Дивное</w:t>
      </w:r>
    </w:p>
    <w:p w:rsidR="00CF7270" w:rsidRDefault="00CF7270" w:rsidP="00CF7270">
      <w:pPr>
        <w:pStyle w:val="title2"/>
        <w:spacing w:after="0" w:line="240" w:lineRule="auto"/>
        <w:jc w:val="center"/>
      </w:pPr>
    </w:p>
    <w:p w:rsidR="00D04709" w:rsidRDefault="00B94566" w:rsidP="00CF7270">
      <w:pPr>
        <w:widowControl w:val="0"/>
        <w:suppressAutoHyphens/>
        <w:spacing w:line="240" w:lineRule="auto"/>
        <w:ind w:firstLine="709"/>
        <w:jc w:val="both"/>
        <w:rPr>
          <w:rFonts w:eastAsia="+mn-ea" w:cs="Times New Roman"/>
          <w:bCs/>
          <w:color w:val="000000"/>
          <w:kern w:val="1"/>
          <w:szCs w:val="24"/>
        </w:rPr>
      </w:pPr>
      <w:r>
        <w:rPr>
          <w:rFonts w:eastAsia="+mn-ea" w:cs="Times New Roman"/>
          <w:bCs/>
          <w:color w:val="000000"/>
          <w:szCs w:val="24"/>
        </w:rPr>
        <w:t xml:space="preserve">Экспертное заключение подготовлено </w:t>
      </w:r>
      <w:r w:rsidR="00B83575">
        <w:rPr>
          <w:rFonts w:eastAsia="+mn-ea" w:cs="Times New Roman"/>
          <w:bCs/>
          <w:color w:val="000000"/>
          <w:kern w:val="1"/>
          <w:szCs w:val="24"/>
        </w:rPr>
        <w:t>организаци</w:t>
      </w:r>
      <w:r w:rsidR="00B83575">
        <w:rPr>
          <w:rFonts w:eastAsia="+mn-ea" w:cs="Times New Roman"/>
          <w:bCs/>
          <w:color w:val="000000"/>
          <w:szCs w:val="24"/>
        </w:rPr>
        <w:t>ей</w:t>
      </w:r>
      <w:r w:rsidR="00B83575">
        <w:rPr>
          <w:rFonts w:eastAsia="+mn-ea" w:cs="Times New Roman"/>
          <w:bCs/>
          <w:color w:val="000000"/>
          <w:kern w:val="1"/>
          <w:szCs w:val="24"/>
        </w:rPr>
        <w:t xml:space="preserve"> </w:t>
      </w:r>
      <w:r w:rsidR="00B83575">
        <w:rPr>
          <w:rFonts w:eastAsia="+mn-ea" w:cs="Times New Roman"/>
          <w:bCs/>
          <w:color w:val="000000"/>
          <w:szCs w:val="24"/>
        </w:rPr>
        <w:t xml:space="preserve">- </w:t>
      </w:r>
      <w:r w:rsidR="00B83575">
        <w:rPr>
          <w:rFonts w:eastAsia="+mn-ea" w:cs="Times New Roman"/>
          <w:bCs/>
          <w:color w:val="000000"/>
          <w:kern w:val="1"/>
          <w:szCs w:val="24"/>
        </w:rPr>
        <w:t>оператор</w:t>
      </w:r>
      <w:r w:rsidR="00B83575">
        <w:rPr>
          <w:rFonts w:eastAsia="+mn-ea" w:cs="Times New Roman"/>
          <w:bCs/>
          <w:color w:val="000000"/>
          <w:szCs w:val="24"/>
        </w:rPr>
        <w:t>ом</w:t>
      </w:r>
      <w:r w:rsidR="00B83575">
        <w:rPr>
          <w:rFonts w:eastAsia="+mn-ea" w:cs="Times New Roman"/>
          <w:bCs/>
          <w:color w:val="000000"/>
          <w:kern w:val="1"/>
          <w:szCs w:val="24"/>
        </w:rPr>
        <w:t xml:space="preserve"> </w:t>
      </w:r>
      <w:r w:rsidR="006E59FF" w:rsidRPr="006E59FF">
        <w:rPr>
          <w:rFonts w:eastAsia="+mn-ea" w:cs="Times New Roman"/>
          <w:bCs/>
          <w:i/>
          <w:color w:val="000000"/>
          <w:szCs w:val="24"/>
        </w:rPr>
        <w:t xml:space="preserve">ООО </w:t>
      </w:r>
      <w:proofErr w:type="gramStart"/>
      <w:r w:rsidR="006E59FF" w:rsidRPr="006E59FF">
        <w:rPr>
          <w:rFonts w:eastAsia="+mn-ea" w:cs="Times New Roman"/>
          <w:bCs/>
          <w:i/>
          <w:color w:val="000000"/>
          <w:szCs w:val="24"/>
        </w:rPr>
        <w:t>Научно-технический</w:t>
      </w:r>
      <w:proofErr w:type="gramEnd"/>
      <w:r w:rsidR="006E59FF" w:rsidRPr="006E59FF">
        <w:rPr>
          <w:rFonts w:eastAsia="+mn-ea" w:cs="Times New Roman"/>
          <w:bCs/>
          <w:i/>
          <w:color w:val="000000"/>
          <w:szCs w:val="24"/>
        </w:rPr>
        <w:t xml:space="preserve"> центр «Перспектива»</w:t>
      </w:r>
      <w:r w:rsidR="00CF7270">
        <w:rPr>
          <w:rFonts w:eastAsia="+mn-ea" w:cs="Times New Roman"/>
          <w:bCs/>
          <w:i/>
          <w:color w:val="000000"/>
          <w:szCs w:val="24"/>
        </w:rPr>
        <w:t>.</w:t>
      </w:r>
    </w:p>
    <w:p w:rsidR="00D04709" w:rsidRPr="00D04709" w:rsidRDefault="00D04709" w:rsidP="00B94566">
      <w:pPr>
        <w:widowControl w:val="0"/>
        <w:suppressAutoHyphens/>
        <w:rPr>
          <w:rFonts w:eastAsia="Arial" w:cs="Times New Roman"/>
          <w:b/>
          <w:kern w:val="1"/>
          <w:szCs w:val="24"/>
        </w:rPr>
      </w:pPr>
      <w:r w:rsidRPr="00D04709">
        <w:rPr>
          <w:rFonts w:eastAsia="Arial" w:cs="Times New Roman"/>
          <w:kern w:val="1"/>
          <w:szCs w:val="24"/>
        </w:rPr>
        <w:t>Используемые источники информации для анализа:</w:t>
      </w:r>
    </w:p>
    <w:p w:rsidR="00D04709" w:rsidRDefault="00F9786D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>
        <w:rPr>
          <w:rFonts w:eastAsia="Arial" w:cs="Times New Roman"/>
          <w:kern w:val="1"/>
          <w:szCs w:val="24"/>
        </w:rPr>
        <w:t>Сайт организаций</w:t>
      </w:r>
      <w:r w:rsidR="00D04709" w:rsidRPr="00D04709">
        <w:rPr>
          <w:rFonts w:eastAsia="Arial" w:cs="Times New Roman"/>
          <w:kern w:val="1"/>
          <w:szCs w:val="24"/>
        </w:rPr>
        <w:t>;</w:t>
      </w:r>
    </w:p>
    <w:p w:rsidR="00F9786D" w:rsidRDefault="006A44D9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>
        <w:rPr>
          <w:rFonts w:eastAsia="Arial" w:cs="Times New Roman"/>
          <w:kern w:val="1"/>
          <w:szCs w:val="24"/>
        </w:rPr>
        <w:t>Стенды в организации;</w:t>
      </w:r>
    </w:p>
    <w:p w:rsidR="00D04709" w:rsidRPr="00D04709" w:rsidRDefault="00D04709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 w:rsidRPr="00D04709">
        <w:rPr>
          <w:rFonts w:eastAsia="Arial" w:cs="Times New Roman"/>
          <w:kern w:val="1"/>
          <w:szCs w:val="24"/>
        </w:rPr>
        <w:t>Результаты</w:t>
      </w:r>
      <w:r w:rsidR="0015445E">
        <w:rPr>
          <w:rFonts w:eastAsia="Arial" w:cs="Times New Roman"/>
          <w:kern w:val="1"/>
          <w:szCs w:val="24"/>
        </w:rPr>
        <w:t xml:space="preserve"> </w:t>
      </w:r>
      <w:r w:rsidR="00F9786D">
        <w:rPr>
          <w:rFonts w:eastAsia="Arial" w:cs="Times New Roman"/>
          <w:kern w:val="1"/>
          <w:szCs w:val="24"/>
        </w:rPr>
        <w:t>опроса получателей услуг</w:t>
      </w:r>
      <w:r w:rsidR="0015445E">
        <w:rPr>
          <w:rFonts w:eastAsia="Arial" w:cs="Times New Roman"/>
          <w:kern w:val="1"/>
          <w:szCs w:val="24"/>
        </w:rPr>
        <w:t>.</w:t>
      </w:r>
    </w:p>
    <w:p w:rsidR="00D04709" w:rsidRPr="00D04709" w:rsidRDefault="00D04709" w:rsidP="00B94566">
      <w:pPr>
        <w:widowControl w:val="0"/>
        <w:suppressAutoHyphens/>
        <w:spacing w:line="240" w:lineRule="auto"/>
        <w:rPr>
          <w:rFonts w:eastAsia="Arial" w:cs="Times New Roman"/>
          <w:kern w:val="1"/>
          <w:szCs w:val="24"/>
        </w:rPr>
      </w:pPr>
    </w:p>
    <w:p w:rsidR="00D04709" w:rsidRPr="00B94566" w:rsidRDefault="00D04709" w:rsidP="00B94566">
      <w:pPr>
        <w:widowControl w:val="0"/>
        <w:suppressAutoHyphens/>
        <w:spacing w:line="240" w:lineRule="auto"/>
        <w:jc w:val="center"/>
        <w:rPr>
          <w:rFonts w:eastAsia="Arial" w:cs="Times New Roman"/>
          <w:b/>
          <w:kern w:val="1"/>
          <w:szCs w:val="24"/>
        </w:rPr>
      </w:pPr>
      <w:r w:rsidRPr="00B94566">
        <w:rPr>
          <w:rFonts w:eastAsia="Arial" w:cs="Times New Roman"/>
          <w:b/>
          <w:kern w:val="1"/>
          <w:szCs w:val="24"/>
        </w:rPr>
        <w:t xml:space="preserve">Результаты экспертной оценки </w:t>
      </w:r>
    </w:p>
    <w:tbl>
      <w:tblPr>
        <w:tblW w:w="94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848"/>
        <w:gridCol w:w="5901"/>
        <w:gridCol w:w="1560"/>
        <w:gridCol w:w="1134"/>
      </w:tblGrid>
      <w:tr w:rsidR="002B5F35" w:rsidRPr="004F19D0" w:rsidTr="00CF7270">
        <w:trPr>
          <w:trHeight w:val="1296"/>
        </w:trPr>
        <w:tc>
          <w:tcPr>
            <w:tcW w:w="6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9D0">
              <w:rPr>
                <w:rFonts w:ascii="Times New Roman" w:hAnsi="Times New Roman"/>
                <w:sz w:val="22"/>
              </w:rPr>
              <w:t>Критерии</w:t>
            </w:r>
            <w:proofErr w:type="spellEnd"/>
            <w:r w:rsidRPr="004F19D0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4F19D0">
              <w:rPr>
                <w:rFonts w:ascii="Times New Roman" w:hAnsi="Times New Roman"/>
                <w:sz w:val="22"/>
              </w:rPr>
              <w:t>показатели</w:t>
            </w:r>
            <w:proofErr w:type="spellEnd"/>
            <w:r w:rsidRPr="004F19D0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4F19D0">
              <w:rPr>
                <w:rFonts w:ascii="Times New Roman" w:hAnsi="Times New Roman"/>
                <w:sz w:val="22"/>
              </w:rPr>
              <w:t>позиции</w:t>
            </w:r>
            <w:proofErr w:type="spellEnd"/>
            <w:r w:rsidRPr="004F19D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F19D0">
              <w:rPr>
                <w:rFonts w:ascii="Times New Roman" w:hAnsi="Times New Roman"/>
                <w:sz w:val="22"/>
              </w:rPr>
              <w:t>оценивания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Единица измерения (значение критерия, показателя)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9D0">
              <w:rPr>
                <w:rFonts w:ascii="Times New Roman" w:hAnsi="Times New Roman"/>
                <w:sz w:val="22"/>
              </w:rPr>
              <w:t>Итоговая</w:t>
            </w:r>
            <w:proofErr w:type="spellEnd"/>
            <w:r w:rsidRPr="004F19D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F19D0">
              <w:rPr>
                <w:rFonts w:ascii="Times New Roman" w:hAnsi="Times New Roman"/>
                <w:sz w:val="22"/>
              </w:rPr>
              <w:t>оценка</w:t>
            </w:r>
            <w:proofErr w:type="spellEnd"/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0" w:name="_GoBack" w:colFirst="2" w:colLast="3"/>
            <w:r w:rsidRPr="004F19D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79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100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100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48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93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 xml:space="preserve">Обеспечение в организации комфортных условий для предоставления образовательных слуг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100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86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Доступность образовательной деятельности для инвалидов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71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Оборудование территории, прилегающей к образовательной организации и ее помещений с учетом доступности услуг для инвалидов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40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 xml:space="preserve">Обеспечение в образовательной организации условий доступности, позволяющих инвалидам получать образовательные услуги наравне с другими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89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4F19D0">
              <w:rPr>
                <w:rFonts w:ascii="Times New Roman" w:hAnsi="Times New Roman"/>
                <w:sz w:val="22"/>
              </w:rPr>
              <w:t>Доброжелательность, вежливость работников организации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91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lastRenderedPageBreak/>
              <w:t>4.1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</w:t>
            </w:r>
            <w:proofErr w:type="spellStart"/>
            <w:r w:rsidRPr="004F19D0">
              <w:rPr>
                <w:rFonts w:ascii="Times New Roman" w:hAnsi="Times New Roman"/>
                <w:sz w:val="22"/>
                <w:lang w:val="ru-RU"/>
              </w:rPr>
              <w:t>секретириата</w:t>
            </w:r>
            <w:proofErr w:type="spellEnd"/>
            <w:r w:rsidRPr="004F19D0">
              <w:rPr>
                <w:rFonts w:ascii="Times New Roman" w:hAnsi="Times New Roman"/>
                <w:sz w:val="22"/>
                <w:lang w:val="ru-RU"/>
              </w:rPr>
              <w:t>, учебной части и пр.)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91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88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99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Удовлетворенность условиями осуществления образовательной деятельности организаций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90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организаций)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92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5.2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85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</w:rPr>
              <w:t>5.3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92</w:t>
            </w:r>
          </w:p>
        </w:tc>
      </w:tr>
      <w:tr w:rsidR="002B5F35" w:rsidRPr="004F19D0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5F35" w:rsidRPr="004F19D0" w:rsidRDefault="002B5F35" w:rsidP="00CF7270">
            <w:pPr>
              <w:pStyle w:val="a6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19D0">
              <w:rPr>
                <w:rFonts w:ascii="Times New Roman" w:hAnsi="Times New Roman"/>
                <w:sz w:val="22"/>
                <w:lang w:val="ru-RU"/>
              </w:rPr>
              <w:t>Интегральное значение независимой оценки качества условий осуществления образовательной деятельности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 xml:space="preserve">0-100 </w:t>
            </w:r>
            <w:proofErr w:type="spellStart"/>
            <w:r w:rsidRPr="004F19D0">
              <w:rPr>
                <w:rFonts w:ascii="Times New Roman" w:hAnsi="Times New Roman"/>
                <w:sz w:val="22"/>
                <w:szCs w:val="20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B5F35" w:rsidRPr="004F19D0" w:rsidRDefault="002B5F35" w:rsidP="00CF72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19D0">
              <w:rPr>
                <w:rFonts w:ascii="Times New Roman" w:hAnsi="Times New Roman"/>
                <w:sz w:val="22"/>
                <w:szCs w:val="20"/>
              </w:rPr>
              <w:t>85</w:t>
            </w:r>
          </w:p>
        </w:tc>
      </w:tr>
      <w:bookmarkEnd w:id="0"/>
    </w:tbl>
    <w:p w:rsidR="002B5F35" w:rsidRDefault="002B5F35" w:rsidP="00CF7270">
      <w:pPr>
        <w:widowControl w:val="0"/>
        <w:suppressAutoHyphens/>
        <w:spacing w:before="120" w:line="240" w:lineRule="auto"/>
        <w:rPr>
          <w:rFonts w:eastAsia="Arial" w:cs="Times New Roman"/>
          <w:b/>
          <w:kern w:val="1"/>
          <w:szCs w:val="24"/>
        </w:rPr>
      </w:pPr>
    </w:p>
    <w:tbl>
      <w:tblPr>
        <w:tblW w:w="9239" w:type="dxa"/>
        <w:tblLook w:val="04A0"/>
      </w:tblPr>
      <w:tblGrid>
        <w:gridCol w:w="7371"/>
        <w:gridCol w:w="2031"/>
      </w:tblGrid>
      <w:tr w:rsidR="004F19D0" w:rsidRPr="004F19D0" w:rsidTr="004F19D0">
        <w:trPr>
          <w:trHeight w:val="2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Итоговая ведомость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F19D0" w:rsidRPr="004F19D0" w:rsidTr="004F19D0">
        <w:trPr>
          <w:trHeight w:val="2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Показатели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Интегральное значение независимой оценки качества условий осуществления образовательной деятельности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84.86884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79.3846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1.1.1.             на информационных стендах в помещениях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1.1.2.            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1.2.1.             телефона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       1.2.2.             электронной почты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1.2.3.             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1.2.4.             раздел "Часто задаваемые вопросы"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1.2.5.             возможности получения консультации по оказываемым услугам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1.2.6.             обеспечение технической возможности выражение получателями образовательных 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1.3.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48.4615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1.3.1.        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 (в % от общего числа опрошенных получателей образовательных ус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1.3.2.         доля получателей образовательных услуг, удовлетворенных открытостью, полнотой и доступностью информации о деятельности организации, размещенной на сайте (в % от общего числа опрошенных получателей образовательных ус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96.923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92.969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2.1. Обеспечение в организации комфортных условий для предоставления образовательных слуг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2.1.1.             наличие комфортной зоны отдыха (ожидания), оборудованной соответствующей мебелью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2.1.2.             наличие и понятность навигации внутри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2.1.3.             наличие и доступность питьевой воды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2.1.4.             наличие и доступность санитарно-гигиенических помещений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2.1.5.             наличие мыла, воды, туалетной бумаги в санитарно-гигиенических помещениях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2.1.6.             санитарное состояние помещений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2.2. 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85.938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3. Доступность образовательной деятельности для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70.84219999999999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3.1. Оборудование территории, прилегающей к образовательной организации и ее помещений с учетом доступности услуг для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3.1.1.             оборудование входных групп пандусами (подъемными платформами)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3.1.2.             наличие выделенных стоянок для автотранспортных средств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3.1.3.             наличие адаптированных лифтов, поручней, расширенных дверных проемов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3.1.4.             наличие сменных кресел-колясок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3.1.5.             наличие специально оборудованных санитарно-гигиенических помещений в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3.2. Обеспечение в образовательной организации условий доступности, позволяющих инвалидам получать образовательные услуги наравне с другими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3.2.1.             дублирование для инвалидов по слуху и зрению звуковой и зрительной информации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3.2.2.             дублирование надписей, знаков и иной текстовой и графической информации знаками, выполненными рельефно-точечным </w:t>
            </w:r>
            <w:r w:rsidRPr="004F19D0">
              <w:rPr>
                <w:rFonts w:eastAsia="Times New Roman" w:cs="Times New Roman"/>
                <w:sz w:val="22"/>
                <w:lang w:eastAsia="ru-RU"/>
              </w:rPr>
              <w:lastRenderedPageBreak/>
              <w:t>шрифтом Брайля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       3.2.3.             возможность предоставления инвалидам по слуху (слуху и зрению) услуг </w:t>
            </w:r>
            <w:proofErr w:type="spellStart"/>
            <w:r w:rsidRPr="004F19D0">
              <w:rPr>
                <w:rFonts w:eastAsia="Times New Roman" w:cs="Times New Roman"/>
                <w:sz w:val="22"/>
                <w:lang w:eastAsia="ru-RU"/>
              </w:rPr>
              <w:t>сурдопереводчика</w:t>
            </w:r>
            <w:proofErr w:type="spellEnd"/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4F19D0">
              <w:rPr>
                <w:rFonts w:eastAsia="Times New Roman" w:cs="Times New Roman"/>
                <w:sz w:val="22"/>
                <w:lang w:eastAsia="ru-RU"/>
              </w:rPr>
              <w:t>тифлосурдопереводчика</w:t>
            </w:r>
            <w:proofErr w:type="spellEnd"/>
            <w:r w:rsidRPr="004F19D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3.2.4.             наличие альтернативной версии сайта организации для инвалидов по зрению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3.2.5.            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3.2.6.             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3.3. 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89.474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91.25220000000002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</w:t>
            </w:r>
            <w:proofErr w:type="spellStart"/>
            <w:r w:rsidRPr="004F19D0">
              <w:rPr>
                <w:rFonts w:eastAsia="Times New Roman" w:cs="Times New Roman"/>
                <w:sz w:val="22"/>
                <w:lang w:eastAsia="ru-RU"/>
              </w:rPr>
              <w:t>секретириата</w:t>
            </w:r>
            <w:proofErr w:type="spellEnd"/>
            <w:r w:rsidRPr="004F19D0">
              <w:rPr>
                <w:rFonts w:eastAsia="Times New Roman" w:cs="Times New Roman"/>
                <w:sz w:val="22"/>
                <w:lang w:eastAsia="ru-RU"/>
              </w:rPr>
              <w:t>, учебной части и пр.)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90.625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88.021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4.3. 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98.969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5. Удовлетворенность условиями осуществления образовательной деятельности организаций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89.8962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организаций)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91.667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5.2. 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84.896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5.3. 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92.188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4F19D0">
              <w:rPr>
                <w:rFonts w:eastAsia="Times New Roman" w:cs="Times New Roman"/>
                <w:b/>
                <w:bCs/>
                <w:sz w:val="22"/>
                <w:lang w:eastAsia="ru-RU"/>
              </w:rPr>
              <w:t>Статистика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u w:val="single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       Половая принадлежность опрошенных получателей образовательных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женский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мужской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u w:val="single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       Возраст опрошенных получателей образовательных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14-15 лет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27.083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16-18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5.729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19-20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21-24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color w:val="969696"/>
                <w:lang w:eastAsia="ru-RU"/>
              </w:rPr>
            </w:pPr>
            <w:r w:rsidRPr="004F19D0">
              <w:rPr>
                <w:rFonts w:eastAsia="Times New Roman" w:cs="Times New Roman"/>
                <w:color w:val="969696"/>
                <w:sz w:val="22"/>
                <w:lang w:eastAsia="ru-RU"/>
              </w:rPr>
              <w:t> 0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25-30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8.333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31-40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33.854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41-50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21.354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 xml:space="preserve">                51 и старше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3.646</w:t>
            </w:r>
          </w:p>
        </w:tc>
      </w:tr>
      <w:tr w:rsidR="004F19D0" w:rsidRPr="004F19D0" w:rsidTr="004F19D0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u w:val="single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u w:val="single"/>
                <w:lang w:eastAsia="ru-RU"/>
              </w:rPr>
              <w:t>Опрошенные получатели образовательных услуг - инвалиды (% от общего числа опрошенных получателей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D0" w:rsidRPr="004F19D0" w:rsidRDefault="004F19D0" w:rsidP="004F19D0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F19D0">
              <w:rPr>
                <w:rFonts w:eastAsia="Times New Roman" w:cs="Times New Roman"/>
                <w:sz w:val="22"/>
                <w:lang w:eastAsia="ru-RU"/>
              </w:rPr>
              <w:t>9.896</w:t>
            </w:r>
          </w:p>
        </w:tc>
      </w:tr>
    </w:tbl>
    <w:p w:rsidR="00D04709" w:rsidRPr="00F9786D" w:rsidRDefault="00D04709" w:rsidP="00CF7270">
      <w:pPr>
        <w:rPr>
          <w:szCs w:val="24"/>
          <w:lang w:val="en-US"/>
        </w:rPr>
      </w:pPr>
    </w:p>
    <w:sectPr w:rsidR="00D04709" w:rsidRPr="00F9786D" w:rsidSect="009503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9">
    <w:charset w:val="0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1F130D"/>
    <w:multiLevelType w:val="hybridMultilevel"/>
    <w:tmpl w:val="101C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52072"/>
    <w:multiLevelType w:val="hybridMultilevel"/>
    <w:tmpl w:val="E912E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EF0"/>
    <w:rsid w:val="00071297"/>
    <w:rsid w:val="00105D6C"/>
    <w:rsid w:val="00125C2D"/>
    <w:rsid w:val="0013119B"/>
    <w:rsid w:val="0015445E"/>
    <w:rsid w:val="001642E0"/>
    <w:rsid w:val="001E63FD"/>
    <w:rsid w:val="00286903"/>
    <w:rsid w:val="002B5F35"/>
    <w:rsid w:val="002D7B73"/>
    <w:rsid w:val="00357E23"/>
    <w:rsid w:val="00400C94"/>
    <w:rsid w:val="00470867"/>
    <w:rsid w:val="00494432"/>
    <w:rsid w:val="004A0D2A"/>
    <w:rsid w:val="004A3425"/>
    <w:rsid w:val="004A512B"/>
    <w:rsid w:val="004F19D0"/>
    <w:rsid w:val="00515649"/>
    <w:rsid w:val="00585138"/>
    <w:rsid w:val="00606880"/>
    <w:rsid w:val="006200BF"/>
    <w:rsid w:val="0064428C"/>
    <w:rsid w:val="006A2E88"/>
    <w:rsid w:val="006A44D9"/>
    <w:rsid w:val="006E59FF"/>
    <w:rsid w:val="006F0D35"/>
    <w:rsid w:val="006F2074"/>
    <w:rsid w:val="00716747"/>
    <w:rsid w:val="007514E5"/>
    <w:rsid w:val="00770F96"/>
    <w:rsid w:val="008610D2"/>
    <w:rsid w:val="008D2EF0"/>
    <w:rsid w:val="00920192"/>
    <w:rsid w:val="00923A02"/>
    <w:rsid w:val="00936D54"/>
    <w:rsid w:val="00950358"/>
    <w:rsid w:val="009E09C5"/>
    <w:rsid w:val="009F69D4"/>
    <w:rsid w:val="00A253B8"/>
    <w:rsid w:val="00A674F6"/>
    <w:rsid w:val="00A94DE0"/>
    <w:rsid w:val="00AA3924"/>
    <w:rsid w:val="00AB22EB"/>
    <w:rsid w:val="00AE6FF0"/>
    <w:rsid w:val="00AF1E32"/>
    <w:rsid w:val="00B03887"/>
    <w:rsid w:val="00B23E04"/>
    <w:rsid w:val="00B83575"/>
    <w:rsid w:val="00B94566"/>
    <w:rsid w:val="00C00503"/>
    <w:rsid w:val="00C066F0"/>
    <w:rsid w:val="00C6221E"/>
    <w:rsid w:val="00C82A97"/>
    <w:rsid w:val="00CA11EE"/>
    <w:rsid w:val="00CE0EFE"/>
    <w:rsid w:val="00CF49AF"/>
    <w:rsid w:val="00CF7270"/>
    <w:rsid w:val="00D04709"/>
    <w:rsid w:val="00D20F95"/>
    <w:rsid w:val="00D743AE"/>
    <w:rsid w:val="00DC01AC"/>
    <w:rsid w:val="00DC4EF1"/>
    <w:rsid w:val="00E3780D"/>
    <w:rsid w:val="00E75E37"/>
    <w:rsid w:val="00EB566F"/>
    <w:rsid w:val="00EF63A5"/>
    <w:rsid w:val="00F15693"/>
    <w:rsid w:val="00F85D34"/>
    <w:rsid w:val="00F9786D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rsid w:val="00D04709"/>
    <w:pPr>
      <w:widowControl w:val="0"/>
      <w:suppressAutoHyphens/>
    </w:pPr>
    <w:rPr>
      <w:rFonts w:ascii="Calibri" w:eastAsia="Arial" w:hAnsi="Calibri" w:cs="font159"/>
      <w:kern w:val="1"/>
    </w:rPr>
  </w:style>
  <w:style w:type="paragraph" w:customStyle="1" w:styleId="ConsPlusNormal">
    <w:name w:val="ConsPlusNormal"/>
    <w:rsid w:val="002D7B73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title1">
    <w:name w:val="title1"/>
    <w:basedOn w:val="a"/>
    <w:link w:val="title10"/>
    <w:qFormat/>
    <w:rsid w:val="00936D54"/>
    <w:pPr>
      <w:widowControl w:val="0"/>
      <w:suppressAutoHyphens/>
      <w:jc w:val="center"/>
    </w:pPr>
    <w:rPr>
      <w:rFonts w:eastAsia="Arial" w:cs="Times New Roman"/>
      <w:b/>
      <w:kern w:val="1"/>
      <w:szCs w:val="24"/>
    </w:rPr>
  </w:style>
  <w:style w:type="paragraph" w:customStyle="1" w:styleId="title2">
    <w:name w:val="title2"/>
    <w:basedOn w:val="title1"/>
    <w:link w:val="title20"/>
    <w:qFormat/>
    <w:rsid w:val="00920192"/>
    <w:pPr>
      <w:spacing w:after="120"/>
      <w:jc w:val="both"/>
    </w:pPr>
    <w:rPr>
      <w:sz w:val="22"/>
      <w:szCs w:val="22"/>
    </w:rPr>
  </w:style>
  <w:style w:type="character" w:customStyle="1" w:styleId="title10">
    <w:name w:val="title1 Знак"/>
    <w:basedOn w:val="a0"/>
    <w:link w:val="title1"/>
    <w:rsid w:val="00936D54"/>
    <w:rPr>
      <w:rFonts w:ascii="Times New Roman" w:eastAsia="Arial" w:hAnsi="Times New Roman" w:cs="Times New Roman"/>
      <w:b/>
      <w:kern w:val="1"/>
      <w:sz w:val="24"/>
      <w:szCs w:val="24"/>
    </w:rPr>
  </w:style>
  <w:style w:type="character" w:customStyle="1" w:styleId="title20">
    <w:name w:val="title2 Знак"/>
    <w:basedOn w:val="title10"/>
    <w:link w:val="title2"/>
    <w:rsid w:val="00920192"/>
    <w:rPr>
      <w:rFonts w:ascii="Times New Roman" w:eastAsia="Arial" w:hAnsi="Times New Roman" w:cs="Times New Roman"/>
      <w:b/>
      <w:kern w:val="1"/>
      <w:sz w:val="24"/>
      <w:szCs w:val="24"/>
    </w:rPr>
  </w:style>
  <w:style w:type="paragraph" w:styleId="a4">
    <w:name w:val="Body Text"/>
    <w:basedOn w:val="a"/>
    <w:link w:val="a5"/>
    <w:rsid w:val="00286903"/>
    <w:pPr>
      <w:suppressAutoHyphens/>
      <w:spacing w:after="140" w:line="288" w:lineRule="auto"/>
    </w:pPr>
    <w:rPr>
      <w:rFonts w:ascii="Calibri" w:eastAsia="Calibri" w:hAnsi="Calibri" w:cs="Times New Roman"/>
      <w:color w:val="00000A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86903"/>
    <w:rPr>
      <w:rFonts w:ascii="Calibri" w:eastAsia="Calibri" w:hAnsi="Calibri" w:cs="Times New Roman"/>
      <w:color w:val="00000A"/>
      <w:sz w:val="24"/>
      <w:szCs w:val="24"/>
      <w:lang w:val="en-US"/>
    </w:rPr>
  </w:style>
  <w:style w:type="paragraph" w:customStyle="1" w:styleId="a6">
    <w:name w:val="Содержимое таблицы"/>
    <w:basedOn w:val="a"/>
    <w:qFormat/>
    <w:rsid w:val="00286903"/>
    <w:pPr>
      <w:suppressAutoHyphens/>
      <w:spacing w:after="200" w:line="276" w:lineRule="auto"/>
    </w:pPr>
    <w:rPr>
      <w:rFonts w:ascii="Calibri" w:eastAsia="Calibri" w:hAnsi="Calibri" w:cs="Times New Roman"/>
      <w:color w:val="00000A"/>
      <w:szCs w:val="24"/>
      <w:lang w:val="en-US"/>
    </w:rPr>
  </w:style>
  <w:style w:type="paragraph" w:styleId="a7">
    <w:name w:val="List Paragraph"/>
    <w:basedOn w:val="a"/>
    <w:uiPriority w:val="34"/>
    <w:qFormat/>
    <w:rsid w:val="004F19D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dcterms:created xsi:type="dcterms:W3CDTF">2019-11-05T07:08:00Z</dcterms:created>
  <dcterms:modified xsi:type="dcterms:W3CDTF">2019-12-10T08:21:00Z</dcterms:modified>
</cp:coreProperties>
</file>